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620" w:rsidRPr="00AF664E" w:rsidRDefault="00B11F0B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Лекции 11-12</w:t>
      </w:r>
      <w:r w:rsidR="00AF664E">
        <w:rPr>
          <w:rFonts w:ascii="Arial" w:hAnsi="Arial" w:cs="Arial"/>
          <w:b/>
          <w:sz w:val="22"/>
          <w:szCs w:val="22"/>
          <w:lang w:val="ru-RU"/>
        </w:rPr>
        <w:t>. Клеточная селекция</w:t>
      </w:r>
    </w:p>
    <w:p w:rsidR="00AF664E" w:rsidRDefault="00AF664E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b/>
          <w:bCs/>
          <w:iCs/>
          <w:sz w:val="22"/>
          <w:szCs w:val="22"/>
          <w:lang w:val="ru-RU"/>
        </w:rPr>
      </w:pP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b/>
          <w:bCs/>
          <w:iCs/>
          <w:sz w:val="22"/>
          <w:szCs w:val="22"/>
          <w:lang w:val="ru-RU"/>
        </w:rPr>
      </w:pPr>
      <w:r w:rsidRPr="00AF664E">
        <w:rPr>
          <w:rFonts w:ascii="Arial" w:hAnsi="Arial" w:cs="Arial"/>
          <w:b/>
          <w:bCs/>
          <w:iCs/>
          <w:sz w:val="22"/>
          <w:szCs w:val="22"/>
          <w:lang w:val="ru-RU"/>
        </w:rPr>
        <w:t>Методы клеточной селекции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sz w:val="22"/>
          <w:szCs w:val="22"/>
          <w:lang w:val="ru-RU"/>
        </w:rPr>
      </w:pPr>
      <w:r w:rsidRPr="00AF664E">
        <w:rPr>
          <w:rFonts w:ascii="Arial" w:hAnsi="Arial" w:cs="Arial"/>
          <w:sz w:val="22"/>
          <w:szCs w:val="22"/>
          <w:lang w:val="ru-RU"/>
        </w:rPr>
        <w:t xml:space="preserve">Одно из направлений клеточных технологий — это использование их в селекции, которое облегчает и ускоряет традиционный селекционный процесс в создании новых форм и сортов растений. Существующие методы культивирования изолированных клеток и тканей </w:t>
      </w:r>
      <w:r w:rsidRPr="00AF664E">
        <w:rPr>
          <w:rFonts w:ascii="Arial" w:hAnsi="Arial" w:cs="Arial"/>
          <w:i/>
          <w:iCs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sz w:val="22"/>
          <w:szCs w:val="22"/>
        </w:rPr>
        <w:t>vitro</w:t>
      </w:r>
      <w:r w:rsidRPr="00AF664E">
        <w:rPr>
          <w:rFonts w:ascii="Arial" w:hAnsi="Arial" w:cs="Arial"/>
          <w:sz w:val="22"/>
          <w:szCs w:val="22"/>
          <w:lang w:val="ru-RU"/>
        </w:rPr>
        <w:t xml:space="preserve"> условно можно разделить на две группы.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Первая группа — это вспомогательные технологии, которые не подменяют обычную селекцию, а служат ей. К ним можно отнести: оплодотворение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(преодоление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прогамной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несовместимости), культивирование семяпочек и незрелых гибридных зародышей (преодоление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постгамной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несовместимости), получение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гаплоидов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путем культивирования пыльников и микроспор,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криосохранение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изолированных клеток, тканей и органов,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клональное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микроразмножение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отдаленных гибридов.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Вторая группа методов ведет к самостоятельному, независимому от традиционных методов селекции, получению новых форм и сортов растений: клеточная селекция с использованием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ткани, соматическая гибридизация (слияние изолированных протопластов и получение неполовых гибридов), применение методов генной инженерии.</w:t>
      </w:r>
      <w:proofErr w:type="gramEnd"/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В отдаленной гибридизации находят применение такие методы культуры изолированных тканей, как оплодотворение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эмбриокультура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(выращивание изолированных зародышей на искусственных питательных средах),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клональное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микроразмножение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ценных гибридов, а также получение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гаплоидов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криосохранение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>Оплодотворение</w:t>
      </w:r>
      <w:r w:rsidRPr="00AF664E">
        <w:rPr>
          <w:rFonts w:ascii="Arial" w:hAnsi="Arial" w:cs="Arial"/>
          <w:bCs/>
          <w:color w:val="auto"/>
          <w:sz w:val="22"/>
          <w:szCs w:val="22"/>
        </w:rPr>
        <w:t> </w:t>
      </w:r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bCs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bCs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bCs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(преодоление </w:t>
      </w:r>
      <w:proofErr w:type="spellStart"/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>прогамной</w:t>
      </w:r>
      <w:proofErr w:type="spellEnd"/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несовместимости)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проводится в том случае, когда невозможно осуществить оплодотворение между выбранными парами в естественных условиях. Это вызвано несколькими причинами: 1) физиологические (несоответствие во времени созревания пыльцы и т. д.); 2) морфологические (короткая пыльцевая трубка или блокирование роста ее на раз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ных этапах развития и т. д.). 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Оплодотворение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можно осуществить двумя способами: а) культивирование на искусственной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агаризованной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питательной среде завязи с нанесенной на нее готовой пыльцой; б) завязь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вскрывается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на питатель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ную среду переносятся кусочки плаценты с семяпочками, вблизи которых или непосредственно на ткани плаценты культивируется готовая пыльца. Визуально определить, прошло оплодотворение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или нет, можно по быстро увеличивающимся в размерах семяпочкам. Сформировавшийся зародыш, как правило, не переходит в состояние покоя, а сразу прорастает и дает начало гибридному поколению. Плацентарное оплодотворение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позволило преодолеть несовместимость в скре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щивании сортов культурного табака </w:t>
      </w:r>
      <w:r w:rsidRPr="00AF664E">
        <w:rPr>
          <w:rFonts w:ascii="Arial" w:hAnsi="Arial" w:cs="Arial"/>
          <w:color w:val="auto"/>
          <w:sz w:val="22"/>
          <w:szCs w:val="22"/>
        </w:rPr>
        <w:t>N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</w:rPr>
        <w:t>tabacum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с дикими видами </w:t>
      </w:r>
      <w:r w:rsidRPr="00AF664E">
        <w:rPr>
          <w:rFonts w:ascii="Arial" w:hAnsi="Arial" w:cs="Arial"/>
          <w:color w:val="auto"/>
          <w:sz w:val="22"/>
          <w:szCs w:val="22"/>
        </w:rPr>
        <w:t>N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</w:rPr>
        <w:t>rosulata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</w:t>
      </w:r>
      <w:r w:rsidRPr="00AF664E">
        <w:rPr>
          <w:rFonts w:ascii="Arial" w:hAnsi="Arial" w:cs="Arial"/>
          <w:color w:val="auto"/>
          <w:sz w:val="22"/>
          <w:szCs w:val="22"/>
        </w:rPr>
        <w:t>N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</w:rPr>
        <w:t>debneyi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сделало возможным получение межвидовых гибридов табака в опытах М.Ф. Терновского и др. (1976), Шинкаревой (1986).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Постгамная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несовместимость при отдаленной гибридизации возникает после оплодотворения. Часто при этом образуются щуплые невсхожие семена. Причиной может быть расхождение во времени развития зародыша и эндосперма. Из-за слабого развития эндосперма зародыш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бывает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неспособен к нормальному прорастанию. В таких случаях из зрелой щуплой зерновки изолируют зародыш и выращивают его в питательной среде.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Выращивание зародышей в искусственной питательной среде называется </w:t>
      </w:r>
      <w:proofErr w:type="spellStart"/>
      <w:r w:rsidRPr="00AF664E">
        <w:rPr>
          <w:rFonts w:ascii="Arial" w:hAnsi="Arial" w:cs="Arial"/>
          <w:bCs/>
          <w:color w:val="auto"/>
          <w:sz w:val="22"/>
          <w:szCs w:val="22"/>
          <w:lang w:val="ru-RU"/>
        </w:rPr>
        <w:t>эмбриокультурой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Среда для выращивания зрелого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зародыша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может быть простой, без добавок физиологически активных веществ (например, среда Уайта) или любая другая, содержащая минеральные соли и сахарозу. При более отдаленных скрещиваниях нарушения в развитии зародыша могут наблюдаться уже на ранних этапах, что выражается в отсутствии дифференцировки, замедленном росте. В этом случае культура зародыша состоит из двух этапов — эмбрионального роста зародыша, во время которого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>продолжается его дифференцировка, и прорастания подросшего зародыша. Для первого этапа требуется более сложная по составу среда с повышенным содержанием сахарозы, с добавками различных аминокислот, витаминов и гормонов.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Применение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эмбриокультуры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селекции приобретает в последнее время большое значение для получения отдаленных гибридов зерновых, злаковых и других сельскохозяйственных культур. Показана возможность увеличения выхода пшенично-ржаных гибридов путем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доращивания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незрелых зародышей, а также использования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эмбриокультуры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для преодоления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постгамной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несовместимости при гибридизации пшеницы с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колосняком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Метод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эмбриокультуры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находит все более широкое применение в межвидовой гибридизации овощных растений. Для лука разработаны приемы выращивания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абортивных зародышей от гибридных семян с разных этапов эмбриогенеза, выращивание зародышей от частично фертильных межвидовых гибридов. Культура изолированных зародышей используется в селекции томатов и других овощных растений.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Исследована гормональная регуляция роста и развития зародышей томата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. Обсуждается возможность применения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эмбриокультуры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для получения отдаленных гибридов подсолнечника, изучаются факторы, контролирующие рост и развитие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зародышей подсолнечника, выделенных в разные сроки после опыления.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Культура изолированных зародышей как вспомогательный метод при отдаленной гибридизации применяется не только для преодоления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постгамной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несовместимости, но также с целью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микроразмножения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ценных гибридов. В этом случае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микроразмножение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идет путем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каллусогенеза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индукции морфогенеза и получения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растений-регенерантов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ткани. Техника клонирования незрелых зародышей позволяет размножать ценные генотипы растений на ранних стадиях жизненного цикла. Еще одна возможность применения культуры зародышей — использование ее в клеточной селекции.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b/>
          <w:bCs/>
          <w:iCs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b/>
          <w:bCs/>
          <w:iCs/>
          <w:color w:val="auto"/>
          <w:sz w:val="22"/>
          <w:szCs w:val="22"/>
          <w:lang w:val="ru-RU"/>
        </w:rPr>
        <w:t>Генетические основы применения культуры клеток растений в селекционных целях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Клетки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культуре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отличаются по морфологии, по биохимическим свойствам, по физиологическому состоянию и генетически. Разнообразие (вариабельность) среди клеточных линий или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растений-регенерантов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называют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вариабельностью. Генетическая природа и механизм возникновения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изменчивости пока мало изучены.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Однако четко можно выделить зависимость возникновения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вариантов, прежде всего, от генетической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соматических клеток исходного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генетической и эпигенетической изменчивости, индуцируемой условиями культивирования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, а также от генотипа и исходного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  <w:proofErr w:type="gramEnd"/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Полиморфизм культивируемых клеток можно объяснить видовыми и возрастными особенностями, уровнем плоидности, влиянием состава питательной среды и условий культивирования, отсутствием коррелятивных связей. Последний фактор, ведущий к нарушению жесткой регуляции, существовавшей в целом растении, видимо, является основной причиной спонтанной изменчивости клеток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Любой фрагмент растения представляет собой мозаику различных тканей, и в зависимости от того, какая ткань даст начало каллусу, возникшие даже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из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одинаковых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каллусы будут гетерогенными и отличающимися друг от друга. Одинаковых, в полном смысле,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при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роде быть не может, следовательно, неоднородность исходного материа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ла (видовая, возрастная, физиологическая) предопределяет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разнокачественность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клеток в культуре.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Физиологическая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состоит в том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ч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то клетки в популяции находятся в разном физиологическом состоянии, т. е. делятся, растут, стареют, погибают. Такая культура называется асинхронной. Заставить популяцию клеток высших растений проходить фазы клеточного цикла одновременно, т. е. синхронизировать их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очти невозможно. Потому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>что та часть клеток, которая способна в данный момент к делению, составляет 2—4%. Неблагоприятные условия (низкая температура, исключение важных компонентов питания), задерживающие деление, в какой-то степени способствуют накоплению числа клеток, готовых к делению. Более эффективны некоторые химические вещества, блокирующие определенные стадии подготовки к делению. В лучших случаях синхронизация может быть достигнута у 10—30% клеток, но при последующих делениях популяция опять быстро утрачивает синхронность.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Следует подчеркнуть, что физиологическая вариабельность клеток в суспензионной культуре меньше по сравнению с культурой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ткани на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агаре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что связано с более однородными условиями питания, аэрации и удаления токсических метаболитов из клеточного окружения в жидкой перемешиваемой среде.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культивируемых клеток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обусловлена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генетической, эпигенетической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модификационной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изменчивостью. Генетические, или мутационные, изменения приводят к изменению генотипа, которое может быть унаследовано. Мутации (изменения количества или структуры ДНК) происходят на генном, хромосомном и геномном уровнях.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Генная, или точечная, мутация означает изменение структуры ДНК в одном локусе. Генные мутации приводят к сильным или слабым измене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ниям морфологических, биохимических и физиологических свой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ств кл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етки. Мутации, возникающие в результате изменения макроструктуры хромосом, называются хромосомными мутациями, или хромосомными аберрациями (перестройками). Структурные перестройки хромосом возникают в результате инверсии,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делеции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дупликации,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транслокации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транспозиции. Геномные мутации связаны с изменением числа хромосом в ядре, т. е. с изменениями в кариотипе.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Все виды названных генетических изменений имеют место у клеток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. </w:t>
      </w:r>
      <w:r w:rsidRPr="00B11F0B">
        <w:rPr>
          <w:rFonts w:ascii="Arial" w:hAnsi="Arial" w:cs="Arial"/>
          <w:color w:val="auto"/>
          <w:sz w:val="22"/>
          <w:szCs w:val="22"/>
          <w:lang w:val="ru-RU"/>
        </w:rPr>
        <w:t xml:space="preserve">Наиболее подробно исследована хромосомная изменчивость клеток </w:t>
      </w:r>
      <w:r w:rsidRPr="00AF664E">
        <w:rPr>
          <w:rFonts w:ascii="Arial" w:hAnsi="Arial" w:cs="Arial"/>
          <w:color w:val="auto"/>
          <w:sz w:val="22"/>
          <w:szCs w:val="22"/>
        </w:rPr>
        <w:t>in</w:t>
      </w:r>
      <w:r w:rsidRPr="00B11F0B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color w:val="auto"/>
          <w:sz w:val="22"/>
          <w:szCs w:val="22"/>
        </w:rPr>
        <w:t>vitro</w:t>
      </w:r>
      <w:r w:rsidRPr="00B11F0B">
        <w:rPr>
          <w:rFonts w:ascii="Arial" w:hAnsi="Arial" w:cs="Arial"/>
          <w:color w:val="auto"/>
          <w:sz w:val="22"/>
          <w:szCs w:val="22"/>
          <w:lang w:val="ru-RU"/>
        </w:rPr>
        <w:t xml:space="preserve">.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>Даже клетки одной и той же ткани, выращиваемые в одном сосу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де, могут значительно различаться между собой по хромосомным набо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рам (диплоидные, полиплоидные, анеуплоидные). Причины генетической изменчивости многообразны: 1) нарушение коррелятивных связей при выделении первичного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 растения, т. е. отсутствие организменного контроля; 2) действие компонентов среды; 3) влияние продуктов метаболизма, накапливающихся в среде; 4)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исходного материала и селекция клеток определенного типа.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Хромосомная изменчивость является результатом нарушений митоза, называемых эндомитозом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эндоредупликацией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 При эндомитозе проис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ходит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спирализация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хромосом и начинается митоз, но нарушается вере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тено деления, сохраняется оболочка ядра, хромосомы не расходятся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деспирализуются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внутри ядерной оболочки. Это приводит к возрастанию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числа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.х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ромосом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увеличению размеров ядра и клеток.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Эндоредупликация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 сопровождается образованием хромосом и делением ядра, хотя со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держание ДНК в ядре тоже увеличивается. К образованию полиплоидных и анеуплоидных клеток также приводят нарушения в митозе, связанные с неправильным распределением хромосом.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Клетки различного уровня плоидности различаются по скорости деления и роста, по устойчивости к неблагоприятным воздействиям, начинают конкурировать, и одни из них начинают преобладать. Такой процесс воз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растающего доминирования в популяции клеток определенного типа называется клеточной селекцией. Доминирование может быть вызвано преимущественной пролиферацией одних клеток или успешной элиминацией (удалением) других. Такую селекцию правильнее называть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автоселекцией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потому что она протекает спонтанно, без специального воздействия какими-либо стрессовыми факторами. В процессе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автоселекции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формируется наиболее приспособленный к данным условиям кариотип. Вероятно, клетки приспосабливаются к новым условиям существования путем отбора более жизнеспособных полиплоидных клеток. Интересно, что изменение условий выращивания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 xml:space="preserve">меняет направление отбора. Показано, например, что высокие концентрации 2,4-Д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кинетина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увеличивают возможность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полиплоидизации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То, что условия выращивания играют важную роль в формировании цитогенетической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хорошо видно из опытов с тканью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гаплопаппуса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лаборатории Р.Г.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Бутенко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течение двух лет культивирова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лись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меристематические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клетки этого растения, пассажи проводились раз в месяц. В итоге исходные диплоидные клетки на 95% приобрели другие уровни плоидности. Шведский исследователь Т.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Эриксон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работая с этой же тканью, пересаживал ее на свежую питательную среду через каждые 2 дня. При этом штамм сохранил стабильную диплоидную характеристику. Однако способ выращивания не может полностью гарантировать генетическую стабильность в популяции клеток, так как генетической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гетерогенностью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может обладать сам исходный материал. У многих растений диф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ференцированные ткани имеют клетки разной плоидности. Специализи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>рованные клетки, например клетки зеленой ассимилирующей паренхимы листа, запасающих тканей мясистых корней, клубней, зачастую являются полиплоидными.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Спонтанное или индуцированное каким-либо фактором образование различных вариантных форм растений можно использовать для улучшения уже существующих сортов сельскохозяйственных культур. 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Как было отмечено, клетки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становятся разнокачественными также благодаря эпигенетическим изменениям, т е. изменениям в программе считки генов или потенции к их активации. Эти изменения генной активности являются наследуемыми.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К ненаследуемым изменениям у клеток в культуре относятся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модификационные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изменения, которые в большинстве носят адаптивный, приспособительный характер. Эти изменения не затрагивают генетических структур клетки, они соответствуют физиологической адаптации, при которой границы изменений не превышают норму реакции, обусловленной генотипом.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Гетерогенность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клеток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возрастает с увеличением продолжи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тельности их культивирования. Различные типы морфогенеза — соматический эмбриогенез или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органогенез—также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могут по-разному сказываться на генетических изменениях и, соответственно, на фенотипе растений. Экспериментально установлено, что при соматическом эмбриогенезе время прохождения цикла клетка — растение значительно короче, чем при органогенезе, поэтому степень сходства получаемого материала и исходного родительского генотипа может быть значительно выше.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Сомаклональные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варианты имеют, несомненно, практическое применение в сельскохозяйственной практике, в силу появления форм, отличающихся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от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родительских по различным биохимическим, качественным и количественным признакам, а также цитогенетическим характеристикам. Например, получены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картофеля сорта Зарево, отличающиеся высокой урожайностью, повышенной устойчивостью к заболеваниям, более высоким содержанием в клубнях протеина и крахмала. Причем наследование важных признаков при размножении клубнями сохранялось в течение трех лет полевых испытаний (В.В. Сидоров и др., 1984, 1985).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Для растений табака получе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ны через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каллусную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культуру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устойчивые к вирусу табачной мозаики.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настоящее время метод культуры тканей начал широко использоваться в селекции не только кормовых и технических культур, но и декоративных и лекарственных растений. Примером тому может служить новый сорт пеларгонии </w:t>
      </w:r>
      <w:r w:rsidRPr="00AF664E">
        <w:rPr>
          <w:rFonts w:ascii="Arial" w:hAnsi="Arial" w:cs="Arial"/>
          <w:color w:val="auto"/>
          <w:sz w:val="22"/>
          <w:szCs w:val="22"/>
        </w:rPr>
        <w:t>Velvet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color w:val="auto"/>
          <w:sz w:val="22"/>
          <w:szCs w:val="22"/>
        </w:rPr>
        <w:t>Rose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полученный через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каллусную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культуру.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Таким образом, полученные положительные результаты сви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детельствуют о необходимости более эффективного внедрения различных приемов получения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вариантов в практику селекционной работы, и наиболее реальным является применение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сомаклональной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изменчивости для улучшения или «доработки» уже существующих сортов или линий по отдельным недостающим признакам.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>Несмотря на то, что существует генетическая нестабильность культур изолированных тканей и клеток растений, она не может обеспечить потребности селекционеров в генетическом разнообразии. В связи с этим для ускорения селекционного процесса в культуре клеток используются химические и физические мутагены. Обработка ткани раувольфии змеиной азотистым ипритом в концентрации 2,5 * 10</w:t>
      </w:r>
      <w:r w:rsidRPr="00AF664E">
        <w:rPr>
          <w:rFonts w:ascii="Arial" w:hAnsi="Arial" w:cs="Arial"/>
          <w:color w:val="auto"/>
          <w:sz w:val="22"/>
          <w:szCs w:val="22"/>
          <w:vertAlign w:val="superscript"/>
          <w:lang w:val="ru-RU"/>
        </w:rPr>
        <w:t>-3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 привела к повышению уровня аберраций хромосом в первом пассаже до 32%, вызвала сдвиг популяции в сторону увеличения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триплоидов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. В результате удалось получить штамм с более высокой биосинтетической активностью по сравнению с исходной тканью.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Спонтанный и индуцированный мутагенез в культуре клеток, тканей и протопластов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позволяет получать растения, представляющие практический интерес для селекционеров. Важное практическое значение имеет создание форм растений, устойчивых к неблагоприятному действию факторов внешней среды, таких как низкие температуры, засоление почв, загрязнение природной среды токсическими веществами, поражение вредителями и возбудителями болезней. Эти факторы могут быть использованы в качестве селективного фона в процессе клеточной селекции. Клетки, сохранившие при этом жизнеспособность, могут быть регенерированы в целые растения. 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Принципиальной разницы в результатах клеточной селекции при спонтанном и индуцированном мутагенезе нет. Для повышения частоты мутаций в соматических клетках обычно используют такие мутагены, как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нитрозогуанидин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нитрозометилмочевина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метилметансульфонат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Реже применяют облучение ультрафиолетом, </w:t>
      </w:r>
      <w:proofErr w:type="gramStart"/>
      <w:r w:rsidRPr="00AF664E">
        <w:rPr>
          <w:rFonts w:ascii="Arial" w:hAnsi="Arial" w:cs="Arial"/>
          <w:color w:val="auto"/>
          <w:sz w:val="22"/>
          <w:szCs w:val="22"/>
        </w:rPr>
        <w:t>γ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>-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квантами </w:t>
      </w:r>
      <w:r w:rsidRPr="00AF664E">
        <w:rPr>
          <w:rFonts w:ascii="Arial" w:hAnsi="Arial" w:cs="Arial"/>
          <w:color w:val="auto"/>
          <w:sz w:val="22"/>
          <w:szCs w:val="22"/>
          <w:vertAlign w:val="superscript"/>
          <w:lang w:val="ru-RU"/>
        </w:rPr>
        <w:t>60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 и нейтронами.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В качестве селективных агентов используют антибиотики, ингибиторы синтеза нуклеиновых кислот, аналоги пуриновых и пиримидиновых оснований, фит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о-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патотоксины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агенты, вызывающие солевой и водный стресс, аналоги аминокислот и т.д.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Для проведения клеточной селекции используют следующие приемы: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— прямая (позитивная) селекция, при которой выживает лишь определенный искомый мутантный тип клеток;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— непрямая (негативная) селекция, основанная на избирательной гибели делящихся клеток дикого типа и выживания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метаболически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неактивных клеток, но требующая дополнительной идентификации у них мутационных изменений;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— тотальная селекция, при которой индивидуально тестируются все клеточные клоны;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— визуальная селекция и неселективный отбор, когда ва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риантная линия может быть идентифицирована среди всей популяции клеток визуально или при использовании биохимических методов (тонкослойная или жидкостная хроматография,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радиоиммунный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анализ,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микроспектрофотометрия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др.).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Из перечисленных выше приемов клеточной селекции прямая селекция является наиболее распространенным методом и используется главным образом для выделения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растений-регенерантов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устойчивых, например, к гербицидам, антибиотикам, токсинам, тяжелым металлам, солям и другим антиметаболитам.</w:t>
      </w:r>
      <w:proofErr w:type="gramEnd"/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b/>
          <w:bCs/>
          <w:iCs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b/>
          <w:bCs/>
          <w:iCs/>
          <w:color w:val="auto"/>
          <w:sz w:val="22"/>
          <w:szCs w:val="22"/>
          <w:lang w:val="ru-RU"/>
        </w:rPr>
        <w:t>Виды культур растительных клеток, используемые в клеточной селекции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Для проведения работ по клеточной селекции растений в условиях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в качестве объекта исследования могут быть использованы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каллусные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суспензионные культуры или изолированные протопласты. Выбор объекта зависит от наличия разработанных технологий применительно к различным видам растений, а также от конечных целей исследования.</w:t>
      </w:r>
      <w:r w:rsidRPr="00AF664E">
        <w:rPr>
          <w:rFonts w:ascii="Arial" w:hAnsi="Arial" w:cs="Arial"/>
          <w:color w:val="auto"/>
          <w:sz w:val="22"/>
          <w:szCs w:val="22"/>
        </w:rPr>
        <w:t>   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Каллусная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ткань представляет собой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легко доступный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материал, который наиболее часто используют для клеточной селекции. Как правило, работу проводят на первичной или переса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дочной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ткани, которая не утрачивает способности к регенерации на протяжении ряда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субкультивирований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Однако при работе с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каллусными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культурами многие исследователи отмечают существенные недостатки данного объекта: медленный рост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>ткани, неравноценное для всех клеток действие токси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ческих веществ, которые применяются в качестве селективного фактора, а также потеря регенерационной способности в процессе культивирования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клеток. Несомненно, проводить селекцию целесообразно на уровне одиночных клеток (суспензионная культура, протопласты). Однако для многих видов растений не разработаны эффективные технологии и способы культивирования одиночных клеток. Поэтому, несмотря на пе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речисленные выше недостатки использования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культур, этот способ селекции остается для некоторых видов растений пока единственным.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Получение стабильно устойчивых линий — процесс длительный. Как правило, селекция начинается с получения достаточного количества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массы из изолированных растительных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использующейся в дальнейшем для определения концентрации селективного фактора (построение дозовой кривой), при которой наблюдается одновременно рост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ткани, и в то же время часть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колоний погибает. Выбранная концентрация селективного фактора признается оптимальной и используется в дальнейших экспериментах. Так как первично полученные на средах с селективными факторами колонии клеток могли возникнуть вследствие физиологической адаптации или определенного состояния дифференцировки клеток и не быть генетически устойчивыми, то в течение последующих 4—6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субкультивирований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на селективной среде проверяет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ся стабильность устойчивости полученных клонов. Затем их переносят на среду без селективного фактора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субкультивируют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еще 2—3 пассажа. И только после повторного возвращения в селективные условия отбирают стабильные клоны, из которых пытаются получить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растения-регенеранты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Однако работы, проведенные с получением растений, устойчивых к повышенным солям, а также к токсинам, выделенным из грибов—возбудителей болезней, показали, что устойчивость клетки и растения к исследуемому селективному фактору может совпадать и не совпадать. Прямая корреляция между устойчивостью растений и клеток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отмечена лишь для низких температур, устойчивостью к гербицидам, высоким концентрациям алюминия и другим факторам.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Большое число работ по культивированию каллуса, с целью получения нового селекционного материала, проведено на пшенице, ячмене, рисе, сорго, а также на картофеле, томатах, люцерне и, крайне редко,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на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древесных. Уже достигнуты первые положительные результаты по получению растений пшеницы, риса, картофеля, устойчивых к </w:t>
      </w:r>
      <w:proofErr w:type="spellStart"/>
      <w:r w:rsidRPr="00AF664E">
        <w:rPr>
          <w:rFonts w:ascii="Arial" w:hAnsi="Arial" w:cs="Arial"/>
          <w:color w:val="auto"/>
          <w:sz w:val="22"/>
          <w:szCs w:val="22"/>
        </w:rPr>
        <w:t>NaCI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или </w:t>
      </w:r>
      <w:r w:rsidRPr="00AF664E">
        <w:rPr>
          <w:rFonts w:ascii="Arial" w:hAnsi="Arial" w:cs="Arial"/>
          <w:color w:val="auto"/>
          <w:sz w:val="22"/>
          <w:szCs w:val="22"/>
        </w:rPr>
        <w:t>Na</w:t>
      </w:r>
      <w:r w:rsidRPr="00AF664E">
        <w:rPr>
          <w:rFonts w:ascii="Arial" w:hAnsi="Arial" w:cs="Arial"/>
          <w:color w:val="auto"/>
          <w:sz w:val="22"/>
          <w:szCs w:val="22"/>
          <w:vertAlign w:val="subscript"/>
          <w:lang w:val="ru-RU"/>
        </w:rPr>
        <w:t>2</w:t>
      </w:r>
      <w:r w:rsidRPr="00AF664E">
        <w:rPr>
          <w:rFonts w:ascii="Arial" w:hAnsi="Arial" w:cs="Arial"/>
          <w:color w:val="auto"/>
          <w:sz w:val="22"/>
          <w:szCs w:val="22"/>
        </w:rPr>
        <w:t>S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>0</w:t>
      </w:r>
      <w:r w:rsidRPr="00AF664E">
        <w:rPr>
          <w:rFonts w:ascii="Arial" w:hAnsi="Arial" w:cs="Arial"/>
          <w:color w:val="auto"/>
          <w:sz w:val="22"/>
          <w:szCs w:val="22"/>
          <w:vertAlign w:val="subscript"/>
          <w:lang w:val="ru-RU"/>
        </w:rPr>
        <w:t>4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Получены клетки, а из них растения моркови, которые синтезируют в 20 раз больше метионина, в 30 раз — триптофана, в 5 раз — лизина путем добавления в питательную среду токсичных аналогов аминокислот. Для картофеля получены растения, устойчивые к кольцевой гнили.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Что касается древесных, то для них работы в этом направлении крайне редки и часто имеют поисковый характер.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Таким образом, использование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каллусной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культуры в селекционных целях открывает огромные возможности в создании новых форм растений, несущих ценные признаки, необходимые для человечества.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Наряду с перечисленными выше объектами (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каллусная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суспензионная культура, изолированные протопласты), в качестве исходного материала для селекции могут быть использованы культуры соматических или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андрогенных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эмбриоидов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такие органогенные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экспланты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как сегменты листьев или различные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меристематические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стеблевые части растений, а также культура изолированных зародышей. Например, путем культивиро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softHyphen/>
        <w:t xml:space="preserve">вания и селекции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in</w:t>
      </w:r>
      <w:r w:rsidRPr="00AF664E">
        <w:rPr>
          <w:rFonts w:ascii="Arial" w:hAnsi="Arial" w:cs="Arial"/>
          <w:i/>
          <w:iCs/>
          <w:color w:val="auto"/>
          <w:sz w:val="22"/>
          <w:szCs w:val="22"/>
          <w:lang w:val="ru-RU"/>
        </w:rPr>
        <w:t xml:space="preserve"> </w:t>
      </w:r>
      <w:r w:rsidRPr="00AF664E">
        <w:rPr>
          <w:rFonts w:ascii="Arial" w:hAnsi="Arial" w:cs="Arial"/>
          <w:i/>
          <w:iCs/>
          <w:color w:val="auto"/>
          <w:sz w:val="22"/>
          <w:szCs w:val="22"/>
        </w:rPr>
        <w:t>vitro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зародышей из семян получены растения ячменя, устойчивые к аналогам аминокислот, с улучшенным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содержанием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белка.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Для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картофеля</w:t>
      </w:r>
      <w:r w:rsidRPr="00AF664E">
        <w:rPr>
          <w:rFonts w:ascii="Arial" w:hAnsi="Arial" w:cs="Arial"/>
          <w:color w:val="auto"/>
          <w:sz w:val="22"/>
          <w:szCs w:val="22"/>
        </w:rPr>
        <w:t> 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разработан эффективный метод обработки побегов и черенков мутагеном, приводивший к получению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химерных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мутантов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хлорофиллдефектности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и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антибиотикоустойчивости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. При культивировании пыльников яровой пшеницы сорта Саратовская-29 и Московская-35 на питательных средах с повышенным содержанием солей хлорида натрия получены </w:t>
      </w:r>
      <w:r w:rsidRPr="00AF664E">
        <w:rPr>
          <w:rFonts w:ascii="Arial" w:hAnsi="Arial" w:cs="Arial"/>
          <w:color w:val="auto"/>
          <w:sz w:val="22"/>
          <w:szCs w:val="22"/>
          <w:lang w:val="ru-RU"/>
        </w:rPr>
        <w:lastRenderedPageBreak/>
        <w:t xml:space="preserve">соматические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эмбриоиды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а в дальнейшем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растения-регенеранты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, проявившие </w:t>
      </w:r>
      <w:proofErr w:type="gram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повышенную</w:t>
      </w:r>
      <w:proofErr w:type="gram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солеустойчивость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 xml:space="preserve"> (</w:t>
      </w:r>
      <w:proofErr w:type="spellStart"/>
      <w:r w:rsidRPr="00AF664E">
        <w:rPr>
          <w:rFonts w:ascii="Arial" w:hAnsi="Arial" w:cs="Arial"/>
          <w:color w:val="auto"/>
          <w:sz w:val="22"/>
          <w:szCs w:val="22"/>
          <w:lang w:val="ru-RU"/>
        </w:rPr>
        <w:t>Беккужина</w:t>
      </w:r>
      <w:proofErr w:type="spellEnd"/>
      <w:r w:rsidRPr="00AF664E">
        <w:rPr>
          <w:rFonts w:ascii="Arial" w:hAnsi="Arial" w:cs="Arial"/>
          <w:color w:val="auto"/>
          <w:sz w:val="22"/>
          <w:szCs w:val="22"/>
          <w:lang w:val="ru-RU"/>
        </w:rPr>
        <w:t>, 1993).</w:t>
      </w:r>
    </w:p>
    <w:p w:rsidR="00EF3620" w:rsidRPr="00AF664E" w:rsidRDefault="00EF3620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color w:val="auto"/>
          <w:sz w:val="22"/>
          <w:szCs w:val="22"/>
          <w:lang w:val="ru-RU"/>
        </w:rPr>
      </w:pPr>
      <w:r w:rsidRPr="00AF664E">
        <w:rPr>
          <w:rFonts w:ascii="Arial" w:hAnsi="Arial" w:cs="Arial"/>
          <w:color w:val="auto"/>
          <w:sz w:val="22"/>
          <w:szCs w:val="22"/>
          <w:lang w:val="ru-RU"/>
        </w:rPr>
        <w:t>Таким образом, проведение селекции на клеточном уровне позволяет создавать новые формы растений в 2—4 раза быстрее по сравнению с традиционными способами селекции.</w:t>
      </w:r>
    </w:p>
    <w:p w:rsidR="00461DD1" w:rsidRPr="00AF664E" w:rsidRDefault="00461DD1" w:rsidP="00EF3620">
      <w:pPr>
        <w:pStyle w:val="a4"/>
        <w:spacing w:line="276" w:lineRule="auto"/>
        <w:ind w:left="-284" w:right="-1" w:firstLine="284"/>
        <w:jc w:val="both"/>
        <w:rPr>
          <w:rFonts w:ascii="Arial" w:hAnsi="Arial" w:cs="Arial"/>
          <w:sz w:val="22"/>
          <w:szCs w:val="22"/>
          <w:lang w:val="ru-RU"/>
        </w:rPr>
      </w:pPr>
    </w:p>
    <w:sectPr w:rsidR="00461DD1" w:rsidRPr="00AF664E" w:rsidSect="00461DD1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975" w:rsidRDefault="00577975" w:rsidP="00EF3620">
      <w:r>
        <w:separator/>
      </w:r>
    </w:p>
  </w:endnote>
  <w:endnote w:type="continuationSeparator" w:id="0">
    <w:p w:rsidR="00577975" w:rsidRDefault="00577975" w:rsidP="00EF3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37503"/>
      <w:docPartObj>
        <w:docPartGallery w:val="Page Numbers (Bottom of Page)"/>
        <w:docPartUnique/>
      </w:docPartObj>
    </w:sdtPr>
    <w:sdtContent>
      <w:p w:rsidR="00EF3620" w:rsidRDefault="00017C9C">
        <w:pPr>
          <w:pStyle w:val="a7"/>
          <w:jc w:val="center"/>
        </w:pPr>
        <w:fldSimple w:instr=" PAGE   \* MERGEFORMAT ">
          <w:r w:rsidR="00B11F0B">
            <w:rPr>
              <w:noProof/>
            </w:rPr>
            <w:t>1</w:t>
          </w:r>
        </w:fldSimple>
      </w:p>
    </w:sdtContent>
  </w:sdt>
  <w:p w:rsidR="00EF3620" w:rsidRDefault="00EF362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975" w:rsidRDefault="00577975" w:rsidP="00EF3620">
      <w:r>
        <w:separator/>
      </w:r>
    </w:p>
  </w:footnote>
  <w:footnote w:type="continuationSeparator" w:id="0">
    <w:p w:rsidR="00577975" w:rsidRDefault="00577975" w:rsidP="00EF36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3620"/>
    <w:rsid w:val="00017C9C"/>
    <w:rsid w:val="00444062"/>
    <w:rsid w:val="00461DD1"/>
    <w:rsid w:val="00577975"/>
    <w:rsid w:val="007C6A1E"/>
    <w:rsid w:val="00AF664E"/>
    <w:rsid w:val="00B11F0B"/>
    <w:rsid w:val="00CB3E27"/>
    <w:rsid w:val="00EF3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2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F3620"/>
    <w:pPr>
      <w:widowControl/>
      <w:suppressAutoHyphens w:val="0"/>
      <w:spacing w:before="280" w:after="280"/>
      <w:ind w:firstLine="150"/>
      <w:jc w:val="both"/>
    </w:pPr>
    <w:rPr>
      <w:rFonts w:ascii="Arial Narrow" w:eastAsia="Times New Roman" w:hAnsi="Arial Narrow" w:cs="Times New Roman"/>
      <w:color w:val="1C4A27"/>
      <w:sz w:val="26"/>
      <w:szCs w:val="26"/>
      <w:lang w:val="ru-RU" w:eastAsia="ar-SA" w:bidi="ar-SA"/>
    </w:rPr>
  </w:style>
  <w:style w:type="paragraph" w:styleId="a4">
    <w:name w:val="No Spacing"/>
    <w:uiPriority w:val="1"/>
    <w:qFormat/>
    <w:rsid w:val="00EF362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header"/>
    <w:basedOn w:val="a"/>
    <w:link w:val="a6"/>
    <w:uiPriority w:val="99"/>
    <w:unhideWhenUsed/>
    <w:rsid w:val="00EF362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3620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7">
    <w:name w:val="footer"/>
    <w:basedOn w:val="a"/>
    <w:link w:val="a8"/>
    <w:uiPriority w:val="99"/>
    <w:unhideWhenUsed/>
    <w:rsid w:val="00EF362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3620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5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3386</Words>
  <Characters>19306</Characters>
  <Application>Microsoft Office Word</Application>
  <DocSecurity>0</DocSecurity>
  <Lines>160</Lines>
  <Paragraphs>45</Paragraphs>
  <ScaleCrop>false</ScaleCrop>
  <Company/>
  <LinksUpToDate>false</LinksUpToDate>
  <CharactersWithSpaces>22647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6</cp:revision>
  <cp:lastPrinted>2015-11-01T08:06:00Z</cp:lastPrinted>
  <dcterms:created xsi:type="dcterms:W3CDTF">2015-11-01T07:53:00Z</dcterms:created>
  <dcterms:modified xsi:type="dcterms:W3CDTF">2015-11-01T08:07:00Z</dcterms:modified>
</cp:coreProperties>
</file>